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7B50108B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 xml:space="preserve">w ramach projektu „Małopolski Ośrodek Wsparcia Ekonomii Społecznej </w:t>
      </w:r>
      <w:r w:rsidR="00362AA2">
        <w:rPr>
          <w:rFonts w:cs="Calibri"/>
          <w:b/>
        </w:rPr>
        <w:t xml:space="preserve">– </w:t>
      </w:r>
      <w:r w:rsidR="00FB0A37" w:rsidRPr="00FB0A37">
        <w:rPr>
          <w:rFonts w:cs="Calibri"/>
          <w:b/>
        </w:rPr>
        <w:t>podregion krakowski</w:t>
      </w:r>
      <w:r w:rsidR="00E276EF" w:rsidRPr="00E706E8">
        <w:rPr>
          <w:rFonts w:cs="Calibri"/>
          <w:b/>
        </w:rPr>
        <w:t>”</w:t>
      </w:r>
      <w:r w:rsidR="00E276EF" w:rsidRPr="00AC286E">
        <w:rPr>
          <w:rFonts w:cs="Calibri"/>
        </w:rPr>
        <w:t>,</w:t>
      </w:r>
    </w:p>
    <w:p w14:paraId="27E0D898" w14:textId="7542B4BA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 xml:space="preserve">Małopolski Ośrodek Wsparcia Ekonomii Społecznej </w:t>
      </w:r>
      <w:r w:rsidR="00362AA2">
        <w:rPr>
          <w:rFonts w:cs="Calibri"/>
        </w:rPr>
        <w:t xml:space="preserve">– </w:t>
      </w:r>
      <w:r w:rsidR="00FB0A37" w:rsidRPr="00FB0A37">
        <w:rPr>
          <w:rFonts w:cs="Calibri"/>
        </w:rPr>
        <w:t>podregion krakowski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470E336A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D828C4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 xml:space="preserve">raport z opinii biegłego rewidenta) w ramach rozliczenia środków KPO </w:t>
      </w:r>
      <w:r w:rsidRPr="0060337A">
        <w:rPr>
          <w:rFonts w:cs="Arial"/>
        </w:rPr>
        <w:lastRenderedPageBreak/>
        <w:t>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1424C657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372BD5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FD44" w14:textId="77777777" w:rsidR="00C000BC" w:rsidRDefault="00C000BC" w:rsidP="0057594E">
      <w:pPr>
        <w:spacing w:after="0" w:line="240" w:lineRule="auto"/>
      </w:pPr>
      <w:r>
        <w:separator/>
      </w:r>
    </w:p>
  </w:endnote>
  <w:endnote w:type="continuationSeparator" w:id="0">
    <w:p w14:paraId="58E3BD68" w14:textId="77777777" w:rsidR="00C000BC" w:rsidRDefault="00C000BC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141D" w14:textId="77777777" w:rsidR="00C000BC" w:rsidRDefault="00C000BC" w:rsidP="0057594E">
      <w:pPr>
        <w:spacing w:after="0" w:line="240" w:lineRule="auto"/>
      </w:pPr>
      <w:r>
        <w:separator/>
      </w:r>
    </w:p>
  </w:footnote>
  <w:footnote w:type="continuationSeparator" w:id="0">
    <w:p w14:paraId="6A06D894" w14:textId="77777777" w:rsidR="00C000BC" w:rsidRDefault="00C000BC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CED" w14:textId="3FDD0160" w:rsidR="00402E5A" w:rsidRDefault="00CE48F0" w:rsidP="009A3444">
    <w:r>
      <w:rPr>
        <w:noProof/>
      </w:rPr>
      <w:drawing>
        <wp:inline distT="0" distB="0" distL="0" distR="0" wp14:anchorId="1C8A899B" wp14:editId="06B2AD45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0088B124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21194"/>
    <w:rsid w:val="0012541F"/>
    <w:rsid w:val="00132F9E"/>
    <w:rsid w:val="001575ED"/>
    <w:rsid w:val="00162370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62AA2"/>
    <w:rsid w:val="00372BD5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31990"/>
    <w:rsid w:val="00535D4C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D3B0B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8F785A"/>
    <w:rsid w:val="00900FDB"/>
    <w:rsid w:val="00901A7A"/>
    <w:rsid w:val="0093420A"/>
    <w:rsid w:val="00945819"/>
    <w:rsid w:val="00947241"/>
    <w:rsid w:val="009528FD"/>
    <w:rsid w:val="00955BB1"/>
    <w:rsid w:val="009623CB"/>
    <w:rsid w:val="00973022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815A9"/>
    <w:rsid w:val="00A87396"/>
    <w:rsid w:val="00AB4D4E"/>
    <w:rsid w:val="00AC7A70"/>
    <w:rsid w:val="00AF745B"/>
    <w:rsid w:val="00AF78EA"/>
    <w:rsid w:val="00B07C05"/>
    <w:rsid w:val="00B10040"/>
    <w:rsid w:val="00B13E50"/>
    <w:rsid w:val="00B17F4D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00BC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B2D8F"/>
    <w:rsid w:val="00CC599F"/>
    <w:rsid w:val="00CD13EF"/>
    <w:rsid w:val="00CD16F2"/>
    <w:rsid w:val="00CD20B4"/>
    <w:rsid w:val="00CD514E"/>
    <w:rsid w:val="00CE48F0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74F"/>
    <w:rsid w:val="00D6431C"/>
    <w:rsid w:val="00D828C4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2134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07E9"/>
    <w:rsid w:val="00F81E04"/>
    <w:rsid w:val="00FA2293"/>
    <w:rsid w:val="00FB0A37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2024-01-26T06:51:00Z</cp:lastPrinted>
  <dcterms:created xsi:type="dcterms:W3CDTF">2025-07-08T14:12:00Z</dcterms:created>
  <dcterms:modified xsi:type="dcterms:W3CDTF">2025-07-08T14:12:00Z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